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DB" w:rsidRDefault="00AC26DB" w:rsidP="00AC26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6DB" w:rsidRDefault="00AC26DB" w:rsidP="00AC26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6DB" w:rsidRDefault="00AC26DB" w:rsidP="00AC26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EE2" w:rsidRPr="00AC26DB" w:rsidRDefault="00AC26DB" w:rsidP="00AC26D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C26D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AC26DB" w:rsidRPr="00AC26DB" w:rsidRDefault="00AC26DB" w:rsidP="00AC26D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вашему вниманию </w:t>
      </w:r>
      <w:r w:rsidRPr="00AC2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замечательную книгу </w:t>
      </w:r>
      <w:r w:rsidRPr="00AC26DB">
        <w:rPr>
          <w:rFonts w:ascii="Times New Roman" w:hAnsi="Times New Roman" w:cs="Times New Roman"/>
          <w:color w:val="000000" w:themeColor="text1"/>
          <w:sz w:val="28"/>
          <w:szCs w:val="28"/>
        </w:rPr>
        <w:t>Юлии</w:t>
      </w:r>
      <w:r w:rsidRPr="00AC2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26DB">
        <w:rPr>
          <w:rFonts w:ascii="Times New Roman" w:hAnsi="Times New Roman" w:cs="Times New Roman"/>
          <w:color w:val="000000" w:themeColor="text1"/>
          <w:sz w:val="28"/>
          <w:szCs w:val="28"/>
        </w:rPr>
        <w:t>Гиппенрейтер</w:t>
      </w:r>
      <w:proofErr w:type="spellEnd"/>
      <w:r w:rsidRPr="00AC26DB">
        <w:rPr>
          <w:rFonts w:ascii="Times New Roman" w:hAnsi="Times New Roman" w:cs="Times New Roman"/>
          <w:color w:val="000000" w:themeColor="text1"/>
          <w:sz w:val="28"/>
          <w:szCs w:val="28"/>
        </w:rPr>
        <w:t>. В ней я надеюсь вы найдете,</w:t>
      </w:r>
      <w:r w:rsidRPr="00AC2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2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самые важные уроки для родителей, которые только кажутся простыми, но усвоение которых может стать поворотным в ваших отношениях с ребёнком.</w:t>
      </w:r>
    </w:p>
    <w:p w:rsidR="00AC26DB" w:rsidRPr="00AC26DB" w:rsidRDefault="00AC26DB" w:rsidP="00AC26D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C26DB">
        <w:rPr>
          <w:color w:val="000000" w:themeColor="text1"/>
          <w:sz w:val="28"/>
          <w:szCs w:val="28"/>
        </w:rPr>
        <w:t xml:space="preserve">В этой книге </w:t>
      </w:r>
      <w:r w:rsidRPr="00AC26DB">
        <w:rPr>
          <w:color w:val="000000" w:themeColor="text1"/>
          <w:sz w:val="28"/>
          <w:szCs w:val="28"/>
        </w:rPr>
        <w:t>Юлия Борисовна ставит под сомнение многие воспитательные нормы, принятые именно в нашей культуре, и показывает альтернативные, более эффективные способы общения с детьми, даже с теми, кого принято называть трудными. Главное – помнить, что наладить отношения не поздно никогда, а как именно это сделать можно научиться в книге. Все рекомендации там и даны в форме уроков, лишний раз подчёркивая, что в воспитании детей учатся, прежде всего, родители. Учатся слышать, учатся поддерживать, учатся держать дистанцию и давать положительный пример, а не дрессировать по принципу «можно/нельзя». И, что самое важное, в книге приведены не просто праздные философские рассуждения о путях и средствах, а вполне вменяемые, чёткие советы с объяснением с точки зрения психологии, с примерами формулировок, с историями из жизни.</w:t>
      </w:r>
    </w:p>
    <w:sectPr w:rsidR="00AC26DB" w:rsidRPr="00AC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1A"/>
    <w:rsid w:val="00AC26DB"/>
    <w:rsid w:val="00D52EE2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285C"/>
  <w15:chartTrackingRefBased/>
  <w15:docId w15:val="{F73E5C98-35AF-46D1-B096-C85EF50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2021-12-15T07:21:00Z</dcterms:created>
  <dcterms:modified xsi:type="dcterms:W3CDTF">2021-12-15T07:27:00Z</dcterms:modified>
</cp:coreProperties>
</file>