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FA51A" w14:textId="7F4A92A4" w:rsidR="00577F8C" w:rsidRPr="00D95305" w:rsidRDefault="00577F8C" w:rsidP="00D95305">
      <w:pPr>
        <w:spacing w:after="0" w:line="240" w:lineRule="auto"/>
        <w:textAlignment w:val="baseline"/>
        <w:outlineLvl w:val="1"/>
        <w:rPr>
          <w:rFonts w:ascii="Ubuntu" w:eastAsia="Times New Roman" w:hAnsi="Ubuntu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bookmarkStart w:id="0" w:name="_GoBack"/>
      <w:r w:rsidRPr="00D95305">
        <w:rPr>
          <w:rFonts w:ascii="Ubuntu" w:eastAsia="Times New Roman" w:hAnsi="Ubuntu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Материально-техническое обеспечение и оснащенность образовательного процесса. Доступная среда</w:t>
      </w:r>
      <w:r w:rsidR="00D95305" w:rsidRPr="00D95305">
        <w:rPr>
          <w:rFonts w:ascii="Ubuntu" w:eastAsia="Times New Roman" w:hAnsi="Ubuntu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.</w:t>
      </w:r>
    </w:p>
    <w:bookmarkEnd w:id="0"/>
    <w:p w14:paraId="41A558C0" w14:textId="77777777" w:rsidR="00D95305" w:rsidRDefault="00D95305" w:rsidP="00577F8C">
      <w:pPr>
        <w:spacing w:after="0" w:line="240" w:lineRule="auto"/>
        <w:jc w:val="center"/>
        <w:textAlignment w:val="baseline"/>
      </w:pPr>
    </w:p>
    <w:p w14:paraId="57CD8846" w14:textId="77777777" w:rsidR="00577F8C" w:rsidRDefault="00D95305" w:rsidP="00577F8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</w:pPr>
      <w:hyperlink r:id="rId5" w:history="1">
        <w:r w:rsidR="00577F8C" w:rsidRPr="00577F8C">
          <w:rPr>
            <w:rFonts w:ascii="inherit" w:eastAsia="Times New Roman" w:hAnsi="inherit" w:cs="Times New Roman"/>
            <w:kern w:val="0"/>
            <w:sz w:val="36"/>
            <w:szCs w:val="36"/>
            <w:u w:val="single"/>
            <w:bdr w:val="none" w:sz="0" w:space="0" w:color="auto" w:frame="1"/>
            <w:lang w:eastAsia="ru-RU"/>
            <w14:ligatures w14:val="none"/>
          </w:rPr>
          <w:t>Доступная среда</w:t>
        </w:r>
      </w:hyperlink>
    </w:p>
    <w:p w14:paraId="13551222" w14:textId="77777777" w:rsidR="00D95305" w:rsidRPr="00577F8C" w:rsidRDefault="00D95305" w:rsidP="00577F8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ru-RU"/>
          <w14:ligatures w14:val="none"/>
        </w:rPr>
      </w:pPr>
    </w:p>
    <w:p w14:paraId="02F1B741" w14:textId="77D1C0A5" w:rsidR="00577F8C" w:rsidRPr="00D95305" w:rsidRDefault="00577F8C" w:rsidP="00D9530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об оборудованных учебных кабинетах,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  </w:t>
      </w: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об объектах для проведения практических занятий библиотек,</w:t>
      </w:r>
      <w:r w:rsid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 xml:space="preserve"> </w:t>
      </w: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объектов спорта, средств обучения и воспитания, в том числе инвалидов и лиц с</w:t>
      </w:r>
      <w:r w:rsid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 xml:space="preserve"> </w:t>
      </w: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ограниченными возможностями здоровья:</w:t>
      </w:r>
    </w:p>
    <w:p w14:paraId="0E0FF994" w14:textId="77777777" w:rsidR="00577F8C" w:rsidRPr="00D95305" w:rsidRDefault="00577F8C" w:rsidP="00577F8C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 </w:t>
      </w:r>
    </w:p>
    <w:p w14:paraId="15E668C1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инвалидов и лиц с ограниченными возможностями здоровья — 15 кабинетов, 13 кабинетов оборудованы интерактивными досками, 1 компьютерный класса (11 рабочих мест), 1 спортивный зал, кабинет технологии, кабинет физики, кабинет химии, библиотека с читальным залом, кабинет психолога, кабинет врача, процедурный кабинет, столовая, пищеблок. В том числе приспособленных 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для использования инвалидами и лицами с ОВЗ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. На центральном входе в школу имеется вывеска шрифтом Брайля и кнопка вызова персонала.</w:t>
      </w:r>
    </w:p>
    <w:p w14:paraId="0CD594E3" w14:textId="77777777" w:rsidR="00577F8C" w:rsidRPr="00D95305" w:rsidRDefault="00577F8C" w:rsidP="00D95305">
      <w:pPr>
        <w:spacing w:before="150" w:after="150" w:line="240" w:lineRule="auto"/>
        <w:ind w:firstLine="567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</w:p>
    <w:p w14:paraId="78BD775E" w14:textId="77777777" w:rsidR="00577F8C" w:rsidRPr="00D95305" w:rsidRDefault="00577F8C" w:rsidP="00D95305">
      <w:pPr>
        <w:spacing w:after="0" w:line="240" w:lineRule="auto"/>
        <w:ind w:firstLine="567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 библиотеке(ах):</w:t>
      </w:r>
    </w:p>
    <w:p w14:paraId="1799461D" w14:textId="7456D2B9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В образовательной организации имеется библиотека, являющаяся структурным подразделением. Помещение библиотеки расположено на первом этаже здания образовательной организации по адресу образовательной деятельности: ул. Большая 30</w:t>
      </w:r>
    </w:p>
    <w:p w14:paraId="6E238ED7" w14:textId="77777777" w:rsidR="00577F8C" w:rsidRPr="00D95305" w:rsidRDefault="00577F8C" w:rsidP="00D95305">
      <w:pPr>
        <w:spacing w:after="0" w:line="240" w:lineRule="auto"/>
        <w:ind w:firstLine="567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об объектах спорта:</w:t>
      </w:r>
    </w:p>
    <w:p w14:paraId="652BB2CF" w14:textId="79ACC66D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 xml:space="preserve">В образовательной организации имеются объекты спорта: оборудованный спортивный зал, оснащенный раздевалками; спортивная площадка (ул. </w:t>
      </w:r>
      <w:r w:rsidRPr="00D95305">
        <w:rPr>
          <w:rFonts w:ascii="inherit" w:eastAsia="Times New Roman" w:hAnsi="inherit" w:cs="Times New Roman" w:hint="eastAsia"/>
          <w:kern w:val="0"/>
          <w:sz w:val="23"/>
          <w:szCs w:val="21"/>
          <w:lang w:eastAsia="ru-RU"/>
          <w14:ligatures w14:val="none"/>
        </w:rPr>
        <w:t>Б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ольшая 30.</w:t>
      </w:r>
    </w:p>
    <w:p w14:paraId="58778DD5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Обучающиеся вправе пользоваться объектами спорта в урочное и во внеурочное время согласно утверждённому расписанию учебных занятий. Спортивный зала и спортивная площадка используются для проведения занятий по физической культуре. </w:t>
      </w:r>
    </w:p>
    <w:p w14:paraId="7D890E06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Обучающиеся в рамках реализации основных образовательных программ посещают и пользуются объектами спорта бесплатно.</w:t>
      </w:r>
    </w:p>
    <w:p w14:paraId="0DEC00BB" w14:textId="77777777" w:rsidR="00577F8C" w:rsidRPr="00D95305" w:rsidRDefault="00577F8C" w:rsidP="00D95305">
      <w:pPr>
        <w:spacing w:after="0" w:line="240" w:lineRule="auto"/>
        <w:ind w:firstLine="567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 средствах обучения и воспитания:</w:t>
      </w:r>
    </w:p>
    <w:p w14:paraId="31E4C5D9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Виды средств обучения и воспитания, используемые при реализации образовательных программ в образовательной организации:</w:t>
      </w:r>
    </w:p>
    <w:p w14:paraId="3086ED59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Печатные (рабочие программы, учебники и учебные пособия, книги для чтения, хрестоматии, рабочие тетради, атласы, раздаточный материал)</w:t>
      </w:r>
    </w:p>
    <w:p w14:paraId="434C4F2A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14:paraId="6185E44F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Наглядные плоскостные (плакаты, карты настенные, иллюстрации настенные, магнитные доски)</w:t>
      </w:r>
    </w:p>
    <w:p w14:paraId="689493AC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Демонстрационные (гербарии, муляжи, макеты, стенды)</w:t>
      </w:r>
    </w:p>
    <w:p w14:paraId="26F219AF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lastRenderedPageBreak/>
        <w:t>Учебные приборы (компас, барометр, колбы и т.д.)</w:t>
      </w:r>
    </w:p>
    <w:p w14:paraId="30D00D24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Спортивное оборудование</w:t>
      </w:r>
    </w:p>
    <w:p w14:paraId="3894EB41" w14:textId="77777777" w:rsidR="00577F8C" w:rsidRPr="00D95305" w:rsidRDefault="00577F8C" w:rsidP="00D95305">
      <w:pPr>
        <w:spacing w:after="0" w:line="240" w:lineRule="auto"/>
        <w:ind w:firstLine="567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об условиях питания обучающихся:</w:t>
      </w:r>
    </w:p>
    <w:p w14:paraId="4411F9E6" w14:textId="77777777" w:rsidR="00577F8C" w:rsidRPr="00D95305" w:rsidRDefault="00577F8C" w:rsidP="00D95305">
      <w:pPr>
        <w:spacing w:before="150" w:after="150" w:line="240" w:lineRule="auto"/>
        <w:ind w:firstLine="567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noProof/>
          <w:kern w:val="0"/>
          <w:sz w:val="23"/>
          <w:szCs w:val="21"/>
          <w:lang w:eastAsia="ru-RU"/>
          <w14:ligatures w14:val="none"/>
        </w:rPr>
        <w:drawing>
          <wp:inline distT="0" distB="0" distL="0" distR="0" wp14:anchorId="138E53ED" wp14:editId="56365D39">
            <wp:extent cx="2849880" cy="2659380"/>
            <wp:effectExtent l="0" t="0" r="7620" b="762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CCBDE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        </w:t>
      </w:r>
      <w:hyperlink r:id="rId7" w:tgtFrame="_blank" w:history="1">
        <w:r w:rsidRPr="00D95305">
          <w:rPr>
            <w:rFonts w:ascii="inherit" w:eastAsia="Times New Roman" w:hAnsi="inherit" w:cs="Times New Roman"/>
            <w:b/>
            <w:bCs/>
            <w:kern w:val="0"/>
            <w:sz w:val="23"/>
            <w:szCs w:val="21"/>
            <w:u w:val="single"/>
            <w:bdr w:val="none" w:sz="0" w:space="0" w:color="auto" w:frame="1"/>
            <w:lang w:eastAsia="ru-RU"/>
            <w14:ligatures w14:val="none"/>
          </w:rPr>
          <w:t>Организация питания:</w:t>
        </w:r>
      </w:hyperlink>
    </w:p>
    <w:p w14:paraId="0015B8ED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Питание обучающихся организуется в соответствии с требованиями СП 2.4.3648-20, СанПиН 2.3/2.4.3590-20 и ТР ТС 021/2011, федеральными, региональными и муниципальными нормативными актами, регламентирующими правила предоставления питания.</w:t>
      </w:r>
    </w:p>
    <w:p w14:paraId="5C641531" w14:textId="77777777" w:rsidR="00577F8C" w:rsidRPr="00D95305" w:rsidRDefault="00D95305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hyperlink r:id="rId8" w:history="1">
        <w:r w:rsidR="00577F8C" w:rsidRPr="00D95305">
          <w:rPr>
            <w:rFonts w:ascii="inherit" w:eastAsia="Times New Roman" w:hAnsi="inherit" w:cs="Times New Roman"/>
            <w:kern w:val="0"/>
            <w:sz w:val="23"/>
            <w:szCs w:val="21"/>
            <w:u w:val="single"/>
            <w:bdr w:val="none" w:sz="0" w:space="0" w:color="auto" w:frame="1"/>
            <w:lang w:eastAsia="ru-RU"/>
            <w14:ligatures w14:val="none"/>
          </w:rPr>
          <w:t>Методические рекомендации Федеральной службы по надзору в сфере защиты прав потребителей и благополучия человека «Родительский контроль за организацией горячего питания детей в общеобразовательных организациях» (МР 2.4. 0180-20)</w:t>
        </w:r>
      </w:hyperlink>
      <w:r w:rsidR="00577F8C"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br/>
      </w:r>
      <w:hyperlink r:id="rId9" w:history="1">
        <w:r w:rsidR="00577F8C" w:rsidRPr="00D95305">
          <w:rPr>
            <w:rFonts w:ascii="inherit" w:eastAsia="Times New Roman" w:hAnsi="inherit" w:cs="Times New Roman"/>
            <w:kern w:val="0"/>
            <w:sz w:val="23"/>
            <w:szCs w:val="21"/>
            <w:u w:val="single"/>
            <w:bdr w:val="none" w:sz="0" w:space="0" w:color="auto" w:frame="1"/>
            <w:lang w:eastAsia="ru-RU"/>
            <w14:ligatures w14:val="none"/>
          </w:rPr>
          <w:t>Методические рекомендации Федеральной службы по надзору в сфере защиты прав потребителей и благополучия человека по организации питания обучающихся общеобразовательных организаций (МР 2.4. 0179-20)</w:t>
        </w:r>
      </w:hyperlink>
      <w:hyperlink r:id="rId10" w:history="1">
        <w:r w:rsidR="00577F8C" w:rsidRPr="00D95305">
          <w:rPr>
            <w:rFonts w:ascii="inherit" w:eastAsia="Times New Roman" w:hAnsi="inherit" w:cs="Times New Roman"/>
            <w:kern w:val="0"/>
            <w:sz w:val="23"/>
            <w:szCs w:val="21"/>
            <w:u w:val="single"/>
            <w:bdr w:val="none" w:sz="0" w:space="0" w:color="auto" w:frame="1"/>
            <w:lang w:eastAsia="ru-RU"/>
            <w14:ligatures w14:val="none"/>
          </w:rPr>
          <w:t> </w:t>
        </w:r>
      </w:hyperlink>
      <w:r w:rsidR="00577F8C"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br/>
      </w:r>
      <w:hyperlink r:id="rId11" w:tooltip="ПИТАНИЕ 2340.doc" w:history="1">
        <w:r w:rsidR="00577F8C" w:rsidRPr="00D95305">
          <w:rPr>
            <w:rFonts w:ascii="inherit" w:eastAsia="Times New Roman" w:hAnsi="inherit" w:cs="Times New Roman"/>
            <w:kern w:val="0"/>
            <w:sz w:val="23"/>
            <w:szCs w:val="21"/>
            <w:u w:val="single"/>
            <w:bdr w:val="none" w:sz="0" w:space="0" w:color="auto" w:frame="1"/>
            <w:lang w:eastAsia="ru-RU"/>
            <w14:ligatures w14:val="none"/>
          </w:rPr>
          <w:t>Постановление администрации г. Хабаровска от 16.07.2019 г. № 2340 "Об утверждении порядка обеспечения питанием обучающихся в муниципальных общеобразовательных организациях городского округа "Город Хабаровск"</w:t>
        </w:r>
      </w:hyperlink>
    </w:p>
    <w:p w14:paraId="068DEDE1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По вопросам организации питания школа взаимодействует с родителями (законными представителями) обучающихся, с управление образования администрации г. Хабаровска, территориальным органом Роспотребнадзора.</w:t>
      </w:r>
    </w:p>
    <w:p w14:paraId="0DEB7B60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Способ организации питания</w:t>
      </w:r>
    </w:p>
    <w:p w14:paraId="1DE8D2EA" w14:textId="46D350F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Образовательная организация заключила договор на обеспечение питанием учащихся с ИП Хвостова. Исполнитель по договору обеспечивает предоставление питания обучающимся в том числе инвалидам и лицам с ОВЗ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,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 xml:space="preserve"> на базе школьной столовой и пищеблока. Организация питания обучающихся осуществляется по адресу: ул. </w:t>
      </w:r>
      <w:r w:rsidRPr="00D95305">
        <w:rPr>
          <w:rFonts w:ascii="inherit" w:eastAsia="Times New Roman" w:hAnsi="inherit" w:cs="Times New Roman" w:hint="eastAsia"/>
          <w:kern w:val="0"/>
          <w:sz w:val="23"/>
          <w:szCs w:val="21"/>
          <w:lang w:eastAsia="ru-RU"/>
          <w14:ligatures w14:val="none"/>
        </w:rPr>
        <w:t>Б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ольшая 30 </w:t>
      </w:r>
    </w:p>
    <w:p w14:paraId="07F027F7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Режим питания:</w:t>
      </w:r>
    </w:p>
    <w:p w14:paraId="2339D0C0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Горячее питание обучающимся предоставляется в учебные дни и часы работы образовательной организации шесть дней в неделю – с понедельника по субботу включительно по разработанному и утвержденному графику. Питание не предоставляется в дни каникул и карантина, выходные и праздничные дни.</w:t>
      </w:r>
    </w:p>
    <w:p w14:paraId="7C0A1B0E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lastRenderedPageBreak/>
        <w:t>В случае проведения мероприятий, связанных с выходом или выездом обучающихся из здания образовательной организации, режим предоставления питания переводится на специальный график, утверждаемый приказом директора.</w:t>
      </w:r>
    </w:p>
    <w:p w14:paraId="2ABCE8F7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Условия организации питания:</w:t>
      </w:r>
    </w:p>
    <w:p w14:paraId="2C420F64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В соответствии с требованиями СП 2.4.3648-20, СанПиН 2.3/2.4.3590-20 и ТР ТС 021/2011 в образовательной организации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7D5549FD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Закупка пищевых продукции и сырья осуществляется в соответствии с Федеральным законом </w:t>
      </w:r>
      <w:r w:rsidRPr="00D95305">
        <w:rPr>
          <w:rFonts w:ascii="Arial" w:eastAsia="Times New Roman" w:hAnsi="Arial" w:cs="Arial"/>
          <w:kern w:val="0"/>
          <w:sz w:val="18"/>
          <w:szCs w:val="17"/>
          <w:bdr w:val="none" w:sz="0" w:space="0" w:color="auto" w:frame="1"/>
          <w:lang w:eastAsia="ru-RU"/>
          <w14:ligatures w14:val="none"/>
        </w:rPr>
        <w:t>ОТ 18.07.2011 №223-ФЗ «О ЗАКУПКАХ ТОВАРОВ, РАБОТ, УСЛУГ ОТДЕЛЬНЫМИ ВИДАМИ ЮРИДИЧЕСКИХ ЛИЦ»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.</w:t>
      </w:r>
    </w:p>
    <w:p w14:paraId="4C0466DF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Организация питания осуществляется по разработанному и утвержденному перспективному меню.</w:t>
      </w:r>
    </w:p>
    <w:p w14:paraId="5FEB4B82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</w:p>
    <w:p w14:paraId="60BC938A" w14:textId="77777777" w:rsidR="00577F8C" w:rsidRPr="00D95305" w:rsidRDefault="00577F8C" w:rsidP="00D95305">
      <w:pPr>
        <w:spacing w:after="0" w:line="240" w:lineRule="auto"/>
        <w:ind w:firstLine="567"/>
        <w:jc w:val="center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об условиях охраны здоровья обучающихся:</w:t>
      </w:r>
    </w:p>
    <w:p w14:paraId="3D7502C1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Охрана здоровья обучающихся в образовательной организации включает в себя:</w:t>
      </w:r>
    </w:p>
    <w:p w14:paraId="4CF775FD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-оказание первичной медико-санитарной помощи в порядке, установленном законодательством в сфере охраны здоровья;</w:t>
      </w:r>
    </w:p>
    <w:p w14:paraId="4C763683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-организацию питания обучающихся;</w:t>
      </w:r>
    </w:p>
    <w:p w14:paraId="6E1623FE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-определение оптимальной учебной, внеучебной нагрузки, режима учебных занятий и продолжительности каникул;</w:t>
      </w:r>
    </w:p>
    <w:p w14:paraId="626FB065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-пропаганду и обучение навыкам здорового образа жизни, требованиям охраны труда;</w:t>
      </w:r>
    </w:p>
    <w:p w14:paraId="71CF0CE6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2F2EB736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14:paraId="2E375C93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 xml:space="preserve">-профилактику и запрещение курения табака или потребления </w:t>
      </w:r>
      <w:proofErr w:type="spellStart"/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никотинсодержащей</w:t>
      </w:r>
      <w:proofErr w:type="spellEnd"/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 xml:space="preserve">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1CE73198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-обеспечение безопасности обучающихся во время пребывания в организации, осуществляющей образовательную деятельность;</w:t>
      </w:r>
    </w:p>
    <w:p w14:paraId="6C6664EA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2F3A56E6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-проведение санитарно-противоэпидемических и профилактических мероприятий;</w:t>
      </w:r>
    </w:p>
    <w:p w14:paraId="6C2492FD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 бучение педагогических работников навыкам оказания первой помощи.</w:t>
      </w:r>
    </w:p>
    <w:p w14:paraId="5227E128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Создание условий для охраны здоровья обучающихся:</w:t>
      </w:r>
    </w:p>
    <w:p w14:paraId="5EF58F13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lastRenderedPageBreak/>
        <w:t>При реализации образовательных программ образовательная организация создает условия для охраны здоровья обучающихся, в том числе обеспечивает:</w:t>
      </w:r>
    </w:p>
    <w:p w14:paraId="0D7EBA0D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-наблюдение за состоянием здоровья обучающихся;</w:t>
      </w:r>
    </w:p>
    <w:p w14:paraId="51B438A6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09EE0D6D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-соблюдение государственных санитарно-эпидемиологических правил и нормативов;</w:t>
      </w:r>
    </w:p>
    <w:p w14:paraId="0C85CF44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-расследование и учет несчастных случаев с обучающимися во время пребывания в образовательной организации в установленном порядке.</w:t>
      </w:r>
    </w:p>
    <w:p w14:paraId="046D0DD1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Условия организации охраны здоровья обучающихся:</w:t>
      </w:r>
    </w:p>
    <w:p w14:paraId="66B7C18C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осуществляется в образовательной организации.</w:t>
      </w:r>
    </w:p>
    <w:p w14:paraId="328901A9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При оказании первичной медико-санитарной помощи обучающимся в образовательной организации образовательная организация предоставляет безвозмездно медицинской организации помещение, соответствующее условиям и требованиям для оказания указанной помощи.</w:t>
      </w:r>
    </w:p>
    <w:p w14:paraId="4D117627" w14:textId="59971974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 xml:space="preserve">Медицинский кабинет занимает отдельное помещение, расположен на первом этаже здания по адресу образовательной деятельности: ул. </w:t>
      </w:r>
      <w:r w:rsidRPr="00D95305">
        <w:rPr>
          <w:rFonts w:ascii="inherit" w:eastAsia="Times New Roman" w:hAnsi="inherit" w:cs="Times New Roman" w:hint="eastAsia"/>
          <w:kern w:val="0"/>
          <w:sz w:val="23"/>
          <w:szCs w:val="21"/>
          <w:lang w:eastAsia="ru-RU"/>
          <w14:ligatures w14:val="none"/>
        </w:rPr>
        <w:t>Б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ольшая 30 состоит из кабинета врача (фельдшера) и процедурного кабинета.</w:t>
      </w:r>
    </w:p>
    <w:p w14:paraId="31EE9421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Оказание первичной медико-санитарной помощи обучающимся:</w:t>
      </w:r>
    </w:p>
    <w:p w14:paraId="28B5874A" w14:textId="102EE8C8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Оказание первичной медико-санитарной помощи обучающимся в образовательной организации осуществляется КГБУ здравоохранения "Городская поликлиника №24" министерства здравоохранения Хабаровского края на основании соглашения о взаимном сотрудничестве по организации медицинского обслуживания детей. </w:t>
      </w:r>
    </w:p>
    <w:p w14:paraId="5713D86E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 доступе к информационным системам и информационно-телекоммуникационным сетям: </w:t>
      </w:r>
    </w:p>
    <w:p w14:paraId="2F62D6CB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 xml:space="preserve">В школе работает кабинет информатики, большинство кабинетов оборудованы интерактивными досками, в которых учащиеся занимаются подготовкой к олимпиадам, конкурсам, осуществляют проектную деятельность. Все учебные кабинеты оборудованы мультимедийными проекторами. Во всех кабинетах и библиотеке установлены ПК с доступом в интернет, специализированные кабинеты физики, химии, медкабинет с современным медоборудованием, столовая, библиотека. В библиотеке есть возможность использования электронных образовательных </w:t>
      </w:r>
      <w:proofErr w:type="gramStart"/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ресурсов</w:t>
      </w:r>
      <w:proofErr w:type="gramEnd"/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 xml:space="preserve"> к которым обеспечивается доступ для детей инвалидов и детей с ОВЗ. В том числе приспособленных 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для использования инвалидами и лицами с ОВЗ.</w:t>
      </w:r>
    </w:p>
    <w:p w14:paraId="7DD6F39F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Сведения об электронных образовательных ресурсах, к которым обеспечивается доступ обучающихся:</w:t>
      </w:r>
    </w:p>
    <w:p w14:paraId="3A4D1EB6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Собственные электронные образовательные и информационные ресурсы </w:t>
      </w:r>
      <w:r w:rsidRPr="00D95305">
        <w:rPr>
          <w:rFonts w:ascii="inherit" w:eastAsia="Times New Roman" w:hAnsi="inherit" w:cs="Times New Roman"/>
          <w:b/>
          <w:bCs/>
          <w:kern w:val="0"/>
          <w:sz w:val="23"/>
          <w:szCs w:val="21"/>
          <w:bdr w:val="none" w:sz="0" w:space="0" w:color="auto" w:frame="1"/>
          <w:lang w:eastAsia="ru-RU"/>
          <w14:ligatures w14:val="none"/>
        </w:rPr>
        <w:t>(отсутствуют)</w:t>
      </w:r>
    </w:p>
    <w:p w14:paraId="3BA00103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Сторонние электронные образовательные и информационные ресурсы:</w:t>
      </w: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3969"/>
      </w:tblGrid>
      <w:tr w:rsidR="00577F8C" w:rsidRPr="00D95305" w14:paraId="2C07385D" w14:textId="77777777" w:rsidTr="00577F8C">
        <w:trPr>
          <w:jc w:val="center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53A237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7EA34166" wp14:editId="5810E342">
                  <wp:extent cx="800100" cy="76962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82CE75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Федеральная коллекция цифровых образовательных ресурсов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371402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Федеральный Центр информационно- образовательных ресурсов </w:t>
            </w:r>
            <w:hyperlink r:id="rId13" w:history="1">
              <w:r w:rsidRPr="00D95305">
                <w:rPr>
                  <w:rFonts w:ascii="Times New Roman" w:eastAsia="Times New Roman" w:hAnsi="Times New Roman" w:cs="Times New Roman"/>
                  <w:kern w:val="0"/>
                  <w:sz w:val="28"/>
                  <w:szCs w:val="24"/>
                  <w:u w:val="single"/>
                  <w:bdr w:val="none" w:sz="0" w:space="0" w:color="auto" w:frame="1"/>
                  <w:lang w:eastAsia="ru-RU"/>
                  <w14:ligatures w14:val="none"/>
                </w:rPr>
                <w:t>http://fcior.edu.ru/</w:t>
              </w:r>
            </w:hyperlink>
          </w:p>
        </w:tc>
      </w:tr>
      <w:tr w:rsidR="00577F8C" w:rsidRPr="00D95305" w14:paraId="67EEFCD9" w14:textId="77777777" w:rsidTr="00577F8C">
        <w:trPr>
          <w:jc w:val="center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0A24FF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drawing>
                <wp:inline distT="0" distB="0" distL="0" distR="0" wp14:anchorId="1AEB48E6" wp14:editId="4F5864F0">
                  <wp:extent cx="571500" cy="6629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C3A22FB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Единая коллекция цифровых образовательных ресурсов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5CB093" w14:textId="77777777" w:rsidR="00577F8C" w:rsidRPr="00D95305" w:rsidRDefault="00D95305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hyperlink r:id="rId15" w:history="1">
              <w:r w:rsidR="00577F8C" w:rsidRPr="00D95305">
                <w:rPr>
                  <w:rFonts w:ascii="Times New Roman" w:eastAsia="Times New Roman" w:hAnsi="Times New Roman" w:cs="Times New Roman"/>
                  <w:kern w:val="0"/>
                  <w:sz w:val="28"/>
                  <w:szCs w:val="24"/>
                  <w:u w:val="single"/>
                  <w:bdr w:val="none" w:sz="0" w:space="0" w:color="auto" w:frame="1"/>
                  <w:lang w:eastAsia="ru-RU"/>
                  <w14:ligatures w14:val="none"/>
                </w:rPr>
                <w:t>http://school-collection.edu.ru/</w:t>
              </w:r>
            </w:hyperlink>
          </w:p>
        </w:tc>
      </w:tr>
      <w:tr w:rsidR="00577F8C" w:rsidRPr="00D95305" w14:paraId="3C330546" w14:textId="77777777" w:rsidTr="00577F8C">
        <w:trPr>
          <w:jc w:val="center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666FE00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drawing>
                <wp:inline distT="0" distB="0" distL="0" distR="0" wp14:anchorId="0D252CAC" wp14:editId="662F8206">
                  <wp:extent cx="1912620" cy="1821180"/>
                  <wp:effectExtent l="0" t="0" r="0" b="762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82B38CA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Государственная образовательная платформа «Российская электронная школа»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2E81B6" w14:textId="77777777" w:rsidR="00577F8C" w:rsidRPr="00D95305" w:rsidRDefault="00D95305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hyperlink r:id="rId17" w:history="1">
              <w:r w:rsidR="00577F8C" w:rsidRPr="00D95305">
                <w:rPr>
                  <w:rFonts w:ascii="Times New Roman" w:eastAsia="Times New Roman" w:hAnsi="Times New Roman" w:cs="Times New Roman"/>
                  <w:kern w:val="0"/>
                  <w:sz w:val="28"/>
                  <w:szCs w:val="24"/>
                  <w:u w:val="single"/>
                  <w:bdr w:val="none" w:sz="0" w:space="0" w:color="auto" w:frame="1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577F8C" w:rsidRPr="00D95305" w14:paraId="3A98C7AD" w14:textId="77777777" w:rsidTr="00577F8C">
        <w:trPr>
          <w:jc w:val="center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5E2653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drawing>
                <wp:inline distT="0" distB="0" distL="0" distR="0" wp14:anchorId="479BFB38" wp14:editId="4601616B">
                  <wp:extent cx="1409700" cy="49530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F0F41B" w14:textId="77777777" w:rsidR="00577F8C" w:rsidRPr="00D95305" w:rsidRDefault="00577F8C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D9530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Цифровая образовательная платформа «Дневник. </w:t>
            </w:r>
            <w:proofErr w:type="spellStart"/>
            <w:r w:rsidRPr="00D9530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ру</w:t>
            </w:r>
            <w:proofErr w:type="spellEnd"/>
            <w:r w:rsidRPr="00D9530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D15AE5" w14:textId="77777777" w:rsidR="00577F8C" w:rsidRPr="00D95305" w:rsidRDefault="00D95305" w:rsidP="00D953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hyperlink r:id="rId19" w:history="1">
              <w:r w:rsidR="00577F8C" w:rsidRPr="00D95305">
                <w:rPr>
                  <w:rFonts w:ascii="Times New Roman" w:eastAsia="Times New Roman" w:hAnsi="Times New Roman" w:cs="Times New Roman"/>
                  <w:kern w:val="0"/>
                  <w:sz w:val="28"/>
                  <w:szCs w:val="24"/>
                  <w:u w:val="single"/>
                  <w:bdr w:val="none" w:sz="0" w:space="0" w:color="auto" w:frame="1"/>
                  <w:lang w:eastAsia="ru-RU"/>
                  <w14:ligatures w14:val="none"/>
                </w:rPr>
                <w:t>https://dnevnik.ru/</w:t>
              </w:r>
            </w:hyperlink>
          </w:p>
        </w:tc>
      </w:tr>
    </w:tbl>
    <w:p w14:paraId="12311270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 </w:t>
      </w:r>
    </w:p>
    <w:p w14:paraId="7F9D1D50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Проводится постоянная работа по укреплению материальной базы школы.</w:t>
      </w:r>
    </w:p>
    <w:p w14:paraId="497A82F8" w14:textId="77777777" w:rsidR="00577F8C" w:rsidRPr="00D95305" w:rsidRDefault="00577F8C" w:rsidP="00D95305">
      <w:pPr>
        <w:spacing w:before="150" w:after="15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В школе функционирует спортзал.</w:t>
      </w:r>
    </w:p>
    <w:p w14:paraId="7BFF3623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Санитарное состояние кабинетов, школы и территории соответствует всем требованиям. Тепловой режим соблюдается и соответствует санитарным нормам. Школой заключены все необходимые договоры на обслуживание для обеспечения бесперебойной работы образовательного учреждения. В том числе приспособленных 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для использования инвалидами и лицами с ОВЗ.</w:t>
      </w:r>
    </w:p>
    <w:p w14:paraId="08CCD8F3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Все помещения имеют необходимое материально-техническое, информационно-методическое, учебно-лабораторное оснащение для ведения образовательного процесса. Большую роль в работе учителя играет кабинет, имеющий учебно-методическую базу. Каждый учитель имеет отдельный кабинет, в котором созданы условия для организации полноценного образовательного процесса. Все кабинеты оснащены мебелью, соответствующей возрасту и росту учащихся. Большинство кабинетов оснащено компьютерами. В том числе приспособленных 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для использования инвалидами и лицами с ОВЗ.</w:t>
      </w:r>
    </w:p>
    <w:p w14:paraId="35AB9C0C" w14:textId="77777777" w:rsidR="00577F8C" w:rsidRPr="00D95305" w:rsidRDefault="00577F8C" w:rsidP="00D95305">
      <w:pPr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</w:pPr>
      <w:r w:rsidRPr="00D95305">
        <w:rPr>
          <w:rFonts w:ascii="inherit" w:eastAsia="Times New Roman" w:hAnsi="inherit" w:cs="Times New Roman"/>
          <w:kern w:val="0"/>
          <w:sz w:val="23"/>
          <w:szCs w:val="21"/>
          <w:lang w:eastAsia="ru-RU"/>
          <w14:ligatures w14:val="none"/>
        </w:rPr>
        <w:t>В школе созданы условия для сохранения и укрепления здоровья обучающихся: функционирует спортивный зал, медицинский кабинет, столовая на 80 посадочных мест. На территории школы оборудован стадион — площадка (капитальное строительство), плоскостное сооружение. В том числе приспособленных </w:t>
      </w:r>
      <w:r w:rsidRPr="00D95305">
        <w:rPr>
          <w:rFonts w:ascii="inherit" w:eastAsia="Times New Roman" w:hAnsi="inherit" w:cs="Times New Roman"/>
          <w:kern w:val="0"/>
          <w:sz w:val="23"/>
          <w:szCs w:val="21"/>
          <w:u w:val="single"/>
          <w:bdr w:val="none" w:sz="0" w:space="0" w:color="auto" w:frame="1"/>
          <w:lang w:eastAsia="ru-RU"/>
          <w14:ligatures w14:val="none"/>
        </w:rPr>
        <w:t>для использования инвалидами и лицами с ОВЗ.</w:t>
      </w:r>
    </w:p>
    <w:p w14:paraId="7029052C" w14:textId="77777777" w:rsidR="006C31F2" w:rsidRPr="00D95305" w:rsidRDefault="006C31F2" w:rsidP="00D95305">
      <w:pPr>
        <w:ind w:firstLine="567"/>
        <w:rPr>
          <w:sz w:val="24"/>
        </w:rPr>
      </w:pPr>
    </w:p>
    <w:sectPr w:rsidR="006C31F2" w:rsidRPr="00D9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8C"/>
    <w:rsid w:val="00577F8C"/>
    <w:rsid w:val="005A71B6"/>
    <w:rsid w:val="006C31F2"/>
    <w:rsid w:val="007073EA"/>
    <w:rsid w:val="00D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habarovskadm.ru/upload/iblock/432/mr_2.4.0180_20_roditelskiy_kontrol_.pdf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hb-s66.ru/pitani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du.khabarovskadm.ru/upload/medialibrary/fe2/pitanie-2340.doc" TargetMode="External"/><Relationship Id="rId5" Type="http://schemas.openxmlformats.org/officeDocument/2006/relationships/hyperlink" Target="http://khb-s66.ru/dostupnaia-sreda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edu.khabarovskadm.ru/upload/iblock/49d/mr_2.4.0179_20_rekomendatsii_po_organizatsii_pitaniya.pdf" TargetMode="External"/><Relationship Id="rId19" Type="http://schemas.openxmlformats.org/officeDocument/2006/relationships/hyperlink" Target="https://dnev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khabarovskadm.ru/upload/iblock/49d/mr_2.4.0179_20_rekomendatsii_po_organizatsii_pitaniya.pd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1733</Words>
  <Characters>9883</Characters>
  <Application>Microsoft Office Word</Application>
  <DocSecurity>0</DocSecurity>
  <Lines>82</Lines>
  <Paragraphs>23</Paragraphs>
  <ScaleCrop>false</ScaleCrop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крестина шупило</dc:creator>
  <cp:keywords/>
  <dc:description/>
  <cp:lastModifiedBy>admin</cp:lastModifiedBy>
  <cp:revision>3</cp:revision>
  <dcterms:created xsi:type="dcterms:W3CDTF">2024-07-04T07:31:00Z</dcterms:created>
  <dcterms:modified xsi:type="dcterms:W3CDTF">2024-07-08T00:59:00Z</dcterms:modified>
</cp:coreProperties>
</file>